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Spec="center" w:tblpY="-540"/>
        <w:tblW w:w="9936" w:type="dxa"/>
        <w:tblCellMar>
          <w:left w:w="10" w:type="dxa"/>
          <w:right w:w="10" w:type="dxa"/>
        </w:tblCellMar>
        <w:tblLook w:val="0000" w:firstRow="0" w:lastRow="0" w:firstColumn="0" w:lastColumn="0" w:noHBand="0" w:noVBand="0"/>
      </w:tblPr>
      <w:tblGrid>
        <w:gridCol w:w="4647"/>
        <w:gridCol w:w="5289"/>
      </w:tblGrid>
      <w:tr w:rsidR="00A20204" w:rsidRPr="002B4477" w14:paraId="134D7447" w14:textId="77777777" w:rsidTr="007B2C83">
        <w:trPr>
          <w:trHeight w:val="1620"/>
        </w:trPr>
        <w:tc>
          <w:tcPr>
            <w:tcW w:w="4647" w:type="dxa"/>
            <w:shd w:val="clear" w:color="000000" w:fill="FFFFFF"/>
            <w:tcMar>
              <w:left w:w="108" w:type="dxa"/>
              <w:right w:w="108" w:type="dxa"/>
            </w:tcMar>
          </w:tcPr>
          <w:p w14:paraId="5FE41DF1" w14:textId="77777777" w:rsidR="00A20204" w:rsidRPr="002B4477" w:rsidRDefault="00A20204" w:rsidP="004C61CD">
            <w:pPr>
              <w:rPr>
                <w:rFonts w:ascii="Arial" w:eastAsia="Times New Roman" w:hAnsi="Arial" w:cs="Arial"/>
                <w:sz w:val="24"/>
                <w:szCs w:val="24"/>
              </w:rPr>
            </w:pPr>
            <w:bookmarkStart w:id="0" w:name="_Hlk190860831"/>
            <w:r w:rsidRPr="002B4477">
              <w:rPr>
                <w:rFonts w:ascii="Arial" w:eastAsia="Times New Roman" w:hAnsi="Arial" w:cs="Arial"/>
                <w:noProof/>
                <w:sz w:val="24"/>
                <w:szCs w:val="24"/>
              </w:rPr>
              <w:drawing>
                <wp:inline distT="0" distB="0" distL="0" distR="0" wp14:anchorId="1D72834A" wp14:editId="4D2369E6">
                  <wp:extent cx="1158240" cy="120506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166219" cy="1213364"/>
                          </a:xfrm>
                          <a:prstGeom prst="rect">
                            <a:avLst/>
                          </a:prstGeom>
                        </pic:spPr>
                      </pic:pic>
                    </a:graphicData>
                  </a:graphic>
                </wp:inline>
              </w:drawing>
            </w:r>
          </w:p>
          <w:p w14:paraId="4D5D9B10" w14:textId="77777777" w:rsidR="00A20204" w:rsidRPr="002B4477" w:rsidRDefault="00A20204" w:rsidP="004C61CD">
            <w:pPr>
              <w:rPr>
                <w:rFonts w:ascii="Arial" w:hAnsi="Arial" w:cs="Arial"/>
                <w:sz w:val="24"/>
                <w:szCs w:val="24"/>
              </w:rPr>
            </w:pPr>
            <w:r w:rsidRPr="002B4477">
              <w:rPr>
                <w:rFonts w:ascii="Arial" w:eastAsia="Times New Roman" w:hAnsi="Arial" w:cs="Arial"/>
                <w:b/>
                <w:sz w:val="24"/>
                <w:szCs w:val="24"/>
              </w:rPr>
              <w:t xml:space="preserve">       </w:t>
            </w:r>
          </w:p>
        </w:tc>
        <w:tc>
          <w:tcPr>
            <w:tcW w:w="5289" w:type="dxa"/>
            <w:shd w:val="clear" w:color="000000" w:fill="FFFFFF"/>
            <w:tcMar>
              <w:left w:w="108" w:type="dxa"/>
              <w:right w:w="108" w:type="dxa"/>
            </w:tcMar>
          </w:tcPr>
          <w:tbl>
            <w:tblPr>
              <w:tblpPr w:leftFromText="180" w:rightFromText="180" w:vertAnchor="page" w:horzAnchor="page" w:tblpX="526" w:tblpY="1"/>
              <w:tblOverlap w:val="never"/>
              <w:tblW w:w="0" w:type="auto"/>
              <w:tblCellMar>
                <w:left w:w="10" w:type="dxa"/>
                <w:right w:w="10" w:type="dxa"/>
              </w:tblCellMar>
              <w:tblLook w:val="0000" w:firstRow="0" w:lastRow="0" w:firstColumn="0" w:lastColumn="0" w:noHBand="0" w:noVBand="0"/>
            </w:tblPr>
            <w:tblGrid>
              <w:gridCol w:w="5062"/>
            </w:tblGrid>
            <w:tr w:rsidR="00A20204" w:rsidRPr="002B4477" w14:paraId="7D624C59" w14:textId="77777777" w:rsidTr="004C61CD">
              <w:tc>
                <w:tcPr>
                  <w:tcW w:w="5062" w:type="dxa"/>
                  <w:shd w:val="clear" w:color="000000" w:fill="FFFFFF"/>
                  <w:tcMar>
                    <w:left w:w="108" w:type="dxa"/>
                    <w:right w:w="108" w:type="dxa"/>
                  </w:tcMar>
                </w:tcPr>
                <w:p w14:paraId="0676B98B" w14:textId="6D6AA68A" w:rsidR="00A20204" w:rsidRPr="002B4477" w:rsidRDefault="007B2C83" w:rsidP="007B2C83">
                  <w:pPr>
                    <w:jc w:val="right"/>
                    <w:rPr>
                      <w:rFonts w:ascii="Arial" w:eastAsia="Times New Roman" w:hAnsi="Arial" w:cs="Arial"/>
                      <w:sz w:val="24"/>
                      <w:szCs w:val="24"/>
                    </w:rPr>
                  </w:pPr>
                  <w:r>
                    <w:rPr>
                      <w:rFonts w:ascii="Arial" w:eastAsia="Times New Roman" w:hAnsi="Arial" w:cs="Arial"/>
                      <w:sz w:val="24"/>
                      <w:szCs w:val="24"/>
                    </w:rPr>
                    <w:t>Clorivel Lappost</w:t>
                  </w:r>
                </w:p>
                <w:p w14:paraId="348F7077" w14:textId="033F6D2B" w:rsidR="00A20204" w:rsidRPr="002B4477" w:rsidRDefault="00441E4A" w:rsidP="007B2C83">
                  <w:pPr>
                    <w:jc w:val="right"/>
                    <w:rPr>
                      <w:rFonts w:ascii="Arial" w:eastAsia="Times New Roman" w:hAnsi="Arial" w:cs="Arial"/>
                      <w:sz w:val="24"/>
                      <w:szCs w:val="24"/>
                    </w:rPr>
                  </w:pPr>
                  <w:r w:rsidRPr="002B4477">
                    <w:rPr>
                      <w:rFonts w:ascii="Arial" w:eastAsia="Times New Roman" w:hAnsi="Arial" w:cs="Arial"/>
                      <w:sz w:val="24"/>
                      <w:szCs w:val="24"/>
                    </w:rPr>
                    <w:t>Elder Abuse Prevention</w:t>
                  </w:r>
                  <w:r w:rsidR="00A20204" w:rsidRPr="002B4477">
                    <w:rPr>
                      <w:rFonts w:ascii="Arial" w:eastAsia="Times New Roman" w:hAnsi="Arial" w:cs="Arial"/>
                      <w:sz w:val="24"/>
                      <w:szCs w:val="24"/>
                    </w:rPr>
                    <w:t xml:space="preserve"> Coordinator</w:t>
                  </w:r>
                </w:p>
                <w:p w14:paraId="334BB482" w14:textId="66C74E2F" w:rsidR="00441E4A" w:rsidRPr="002B4477" w:rsidRDefault="00441E4A" w:rsidP="007B2C83">
                  <w:pPr>
                    <w:jc w:val="right"/>
                    <w:rPr>
                      <w:rFonts w:ascii="Arial" w:eastAsia="Times New Roman" w:hAnsi="Arial" w:cs="Arial"/>
                      <w:sz w:val="24"/>
                      <w:szCs w:val="24"/>
                    </w:rPr>
                  </w:pPr>
                  <w:r w:rsidRPr="002B4477">
                    <w:rPr>
                      <w:rFonts w:ascii="Arial" w:eastAsia="Times New Roman" w:hAnsi="Arial" w:cs="Arial"/>
                      <w:sz w:val="24"/>
                      <w:szCs w:val="24"/>
                    </w:rPr>
                    <w:t>Area Agency on Aging for SW Florida</w:t>
                  </w:r>
                </w:p>
                <w:p w14:paraId="070F3D64" w14:textId="301C68C8" w:rsidR="00133A7C" w:rsidRPr="002B4477" w:rsidRDefault="00133A7C" w:rsidP="007B2C83">
                  <w:pPr>
                    <w:jc w:val="right"/>
                    <w:rPr>
                      <w:rFonts w:ascii="Arial" w:eastAsia="Times New Roman" w:hAnsi="Arial" w:cs="Arial"/>
                      <w:sz w:val="24"/>
                      <w:szCs w:val="24"/>
                    </w:rPr>
                  </w:pPr>
                  <w:r w:rsidRPr="002B4477">
                    <w:rPr>
                      <w:rFonts w:ascii="Arial" w:eastAsia="Times New Roman" w:hAnsi="Arial" w:cs="Arial"/>
                      <w:sz w:val="24"/>
                      <w:szCs w:val="24"/>
                    </w:rPr>
                    <w:t>2830 Winkler Avenue, Suite 112</w:t>
                  </w:r>
                </w:p>
                <w:p w14:paraId="7DDA65BC" w14:textId="5BF8C857" w:rsidR="00A20204" w:rsidRPr="002B4477" w:rsidRDefault="00A20204" w:rsidP="007B2C83">
                  <w:pPr>
                    <w:jc w:val="right"/>
                    <w:rPr>
                      <w:rFonts w:ascii="Arial" w:eastAsia="Times New Roman" w:hAnsi="Arial" w:cs="Arial"/>
                      <w:sz w:val="24"/>
                      <w:szCs w:val="24"/>
                    </w:rPr>
                  </w:pPr>
                  <w:r w:rsidRPr="002B4477">
                    <w:rPr>
                      <w:rFonts w:ascii="Arial" w:eastAsia="Times New Roman" w:hAnsi="Arial" w:cs="Arial"/>
                      <w:sz w:val="24"/>
                      <w:szCs w:val="24"/>
                    </w:rPr>
                    <w:t>239-652-</w:t>
                  </w:r>
                  <w:r w:rsidR="008F0867">
                    <w:rPr>
                      <w:rFonts w:ascii="Arial" w:eastAsia="Times New Roman" w:hAnsi="Arial" w:cs="Arial"/>
                      <w:sz w:val="24"/>
                      <w:szCs w:val="24"/>
                    </w:rPr>
                    <w:t>6914</w:t>
                  </w:r>
                </w:p>
                <w:p w14:paraId="52722AE7" w14:textId="498D5E1B" w:rsidR="00A20204" w:rsidRDefault="007B2C83" w:rsidP="007B2C83">
                  <w:pPr>
                    <w:jc w:val="right"/>
                    <w:rPr>
                      <w:rFonts w:ascii="Arial" w:eastAsia="Times New Roman" w:hAnsi="Arial" w:cs="Arial"/>
                      <w:sz w:val="24"/>
                      <w:szCs w:val="24"/>
                    </w:rPr>
                  </w:pPr>
                  <w:hyperlink r:id="rId6" w:history="1">
                    <w:r w:rsidRPr="00130CB8">
                      <w:rPr>
                        <w:rStyle w:val="Hyperlink"/>
                        <w:rFonts w:ascii="Arial" w:eastAsia="Times New Roman" w:hAnsi="Arial" w:cs="Arial"/>
                        <w:sz w:val="24"/>
                        <w:szCs w:val="24"/>
                      </w:rPr>
                      <w:t>clorivel.lappost@aaaswfl.org</w:t>
                    </w:r>
                  </w:hyperlink>
                </w:p>
                <w:p w14:paraId="3E7DDBB4" w14:textId="0E28E8A8" w:rsidR="00101D92" w:rsidRPr="002B4477" w:rsidRDefault="00101D92" w:rsidP="007B2C83">
                  <w:pPr>
                    <w:jc w:val="right"/>
                    <w:rPr>
                      <w:rFonts w:ascii="Arial" w:eastAsia="Times New Roman" w:hAnsi="Arial" w:cs="Arial"/>
                      <w:sz w:val="24"/>
                      <w:szCs w:val="24"/>
                    </w:rPr>
                  </w:pPr>
                </w:p>
              </w:tc>
            </w:tr>
          </w:tbl>
          <w:p w14:paraId="3F17E8DE" w14:textId="77777777" w:rsidR="00A20204" w:rsidRPr="002B4477" w:rsidRDefault="00A20204" w:rsidP="004C61CD">
            <w:pPr>
              <w:jc w:val="right"/>
              <w:rPr>
                <w:rFonts w:ascii="Arial" w:eastAsia="Times New Roman" w:hAnsi="Arial" w:cs="Arial"/>
                <w:sz w:val="24"/>
                <w:szCs w:val="24"/>
              </w:rPr>
            </w:pPr>
          </w:p>
        </w:tc>
      </w:tr>
    </w:tbl>
    <w:p w14:paraId="6F59416A" w14:textId="4A716D3C" w:rsidR="008904AE" w:rsidRPr="002B4477" w:rsidRDefault="008904AE" w:rsidP="00CF3A87">
      <w:pPr>
        <w:tabs>
          <w:tab w:val="left" w:pos="8928"/>
        </w:tabs>
        <w:ind w:right="-40"/>
        <w:rPr>
          <w:rFonts w:ascii="Arial" w:eastAsia="Times New Roman" w:hAnsi="Arial" w:cs="Arial"/>
          <w:b/>
          <w:sz w:val="32"/>
          <w:szCs w:val="20"/>
        </w:rPr>
      </w:pPr>
    </w:p>
    <w:p w14:paraId="7117B24D" w14:textId="77777777" w:rsidR="00460759" w:rsidRPr="002B4477" w:rsidRDefault="00460759" w:rsidP="00E53B51">
      <w:pPr>
        <w:tabs>
          <w:tab w:val="left" w:pos="7200"/>
        </w:tabs>
        <w:ind w:left="1260" w:right="-40"/>
        <w:rPr>
          <w:rFonts w:ascii="Arial" w:eastAsia="Times New Roman" w:hAnsi="Arial" w:cs="Arial"/>
          <w:sz w:val="14"/>
          <w:szCs w:val="20"/>
        </w:rPr>
      </w:pPr>
    </w:p>
    <w:p w14:paraId="42C8163E" w14:textId="205943BA" w:rsidR="009E411F" w:rsidRPr="007B2C83" w:rsidRDefault="00DF4274" w:rsidP="009E411F">
      <w:pPr>
        <w:rPr>
          <w:rFonts w:ascii="Arial" w:hAnsi="Arial" w:cs="Arial"/>
          <w:sz w:val="24"/>
          <w:szCs w:val="24"/>
        </w:rPr>
      </w:pPr>
      <w:r w:rsidRPr="007B2C83">
        <w:rPr>
          <w:rFonts w:ascii="Arial" w:hAnsi="Arial" w:cs="Arial"/>
          <w:b/>
          <w:sz w:val="24"/>
          <w:szCs w:val="24"/>
        </w:rPr>
        <w:t xml:space="preserve">Counties: </w:t>
      </w:r>
      <w:r w:rsidR="009E411F" w:rsidRPr="007B2C83">
        <w:rPr>
          <w:rFonts w:ascii="Arial" w:hAnsi="Arial" w:cs="Arial"/>
          <w:b/>
          <w:sz w:val="24"/>
          <w:szCs w:val="24"/>
        </w:rPr>
        <w:t>Charlotte</w:t>
      </w:r>
      <w:r w:rsidR="009002C4" w:rsidRPr="007B2C83">
        <w:rPr>
          <w:rFonts w:ascii="Arial" w:hAnsi="Arial" w:cs="Arial"/>
          <w:b/>
          <w:sz w:val="24"/>
          <w:szCs w:val="24"/>
        </w:rPr>
        <w:t xml:space="preserve">, Collier, </w:t>
      </w:r>
      <w:r w:rsidR="000250B6" w:rsidRPr="007B2C83">
        <w:rPr>
          <w:rFonts w:ascii="Arial" w:hAnsi="Arial" w:cs="Arial"/>
          <w:b/>
          <w:sz w:val="24"/>
          <w:szCs w:val="24"/>
        </w:rPr>
        <w:t xml:space="preserve">DeSoto, </w:t>
      </w:r>
      <w:r w:rsidR="00611C14" w:rsidRPr="007B2C83">
        <w:rPr>
          <w:rFonts w:ascii="Arial" w:hAnsi="Arial" w:cs="Arial"/>
          <w:b/>
          <w:sz w:val="24"/>
          <w:szCs w:val="24"/>
        </w:rPr>
        <w:t xml:space="preserve">Glades, </w:t>
      </w:r>
      <w:r w:rsidR="009002C4" w:rsidRPr="007B2C83">
        <w:rPr>
          <w:rFonts w:ascii="Arial" w:hAnsi="Arial" w:cs="Arial"/>
          <w:b/>
          <w:sz w:val="24"/>
          <w:szCs w:val="24"/>
        </w:rPr>
        <w:t>Hendry</w:t>
      </w:r>
      <w:r w:rsidR="00611C14" w:rsidRPr="007B2C83">
        <w:rPr>
          <w:rFonts w:ascii="Arial" w:hAnsi="Arial" w:cs="Arial"/>
          <w:b/>
          <w:sz w:val="24"/>
          <w:szCs w:val="24"/>
        </w:rPr>
        <w:t>,</w:t>
      </w:r>
      <w:r w:rsidRPr="007B2C83">
        <w:rPr>
          <w:rFonts w:ascii="Arial" w:hAnsi="Arial" w:cs="Arial"/>
          <w:b/>
          <w:sz w:val="24"/>
          <w:szCs w:val="24"/>
        </w:rPr>
        <w:t xml:space="preserve"> Lee</w:t>
      </w:r>
      <w:r w:rsidR="00A97A14" w:rsidRPr="007B2C83">
        <w:rPr>
          <w:rFonts w:ascii="Arial" w:hAnsi="Arial" w:cs="Arial"/>
          <w:b/>
          <w:sz w:val="24"/>
          <w:szCs w:val="24"/>
        </w:rPr>
        <w:t>, Sarasota</w:t>
      </w:r>
      <w:r w:rsidR="009E411F" w:rsidRPr="007B2C83">
        <w:rPr>
          <w:rFonts w:ascii="Arial" w:hAnsi="Arial" w:cs="Arial"/>
          <w:b/>
          <w:sz w:val="24"/>
          <w:szCs w:val="24"/>
        </w:rPr>
        <w:t xml:space="preserve"> </w:t>
      </w:r>
    </w:p>
    <w:p w14:paraId="2381B9F8" w14:textId="77777777" w:rsidR="009E411F" w:rsidRPr="007B2C83" w:rsidRDefault="009E411F" w:rsidP="00FB250C">
      <w:pPr>
        <w:rPr>
          <w:rFonts w:ascii="Arial" w:hAnsi="Arial" w:cs="Arial"/>
          <w:b/>
          <w:bCs/>
          <w:sz w:val="24"/>
          <w:szCs w:val="24"/>
        </w:rPr>
      </w:pPr>
    </w:p>
    <w:p w14:paraId="50CE7AC7" w14:textId="7028B380" w:rsidR="00FB250C" w:rsidRPr="007B2C83" w:rsidRDefault="00EC04BE" w:rsidP="00FB250C">
      <w:pPr>
        <w:rPr>
          <w:rFonts w:ascii="Arial" w:hAnsi="Arial" w:cs="Arial"/>
          <w:b/>
          <w:bCs/>
          <w:sz w:val="24"/>
          <w:szCs w:val="24"/>
        </w:rPr>
      </w:pPr>
      <w:r w:rsidRPr="007B2C83">
        <w:rPr>
          <w:rFonts w:ascii="Arial" w:hAnsi="Arial" w:cs="Arial"/>
          <w:b/>
          <w:bCs/>
          <w:sz w:val="24"/>
          <w:szCs w:val="24"/>
        </w:rPr>
        <w:t xml:space="preserve">Public Service Announcement: </w:t>
      </w:r>
      <w:r w:rsidR="007B2C83" w:rsidRPr="007B2C83">
        <w:rPr>
          <w:rFonts w:ascii="Arial" w:hAnsi="Arial" w:cs="Arial"/>
          <w:b/>
          <w:bCs/>
          <w:sz w:val="24"/>
          <w:szCs w:val="24"/>
        </w:rPr>
        <w:t>Scam Alert – Skimming at ATMs</w:t>
      </w:r>
    </w:p>
    <w:p w14:paraId="4B093026" w14:textId="1B14DA9E" w:rsidR="009E411F" w:rsidRDefault="009E411F" w:rsidP="00FB250C">
      <w:pPr>
        <w:rPr>
          <w:rFonts w:ascii="Arial" w:hAnsi="Arial" w:cs="Arial"/>
          <w:sz w:val="28"/>
          <w:szCs w:val="28"/>
        </w:rPr>
      </w:pPr>
    </w:p>
    <w:p w14:paraId="27414E2D" w14:textId="709F5C46" w:rsidR="007B2C83" w:rsidRPr="007B2C83" w:rsidRDefault="007B2C83" w:rsidP="00FB250C">
      <w:pPr>
        <w:rPr>
          <w:rFonts w:ascii="Arial" w:hAnsi="Arial" w:cs="Arial"/>
          <w:sz w:val="24"/>
          <w:szCs w:val="24"/>
        </w:rPr>
      </w:pPr>
      <w:r w:rsidRPr="007B2C83">
        <w:rPr>
          <w:rFonts w:ascii="Arial" w:hAnsi="Arial" w:cs="Arial"/>
          <w:sz w:val="24"/>
          <w:szCs w:val="24"/>
        </w:rPr>
        <w:t>February 19, 2025</w:t>
      </w:r>
    </w:p>
    <w:p w14:paraId="70E3D082" w14:textId="647B2CA2" w:rsidR="002E69DD" w:rsidRPr="002B4477" w:rsidRDefault="002E69DD" w:rsidP="002E69DD">
      <w:pPr>
        <w:ind w:left="2340" w:firstLine="1260"/>
        <w:rPr>
          <w:rFonts w:ascii="Arial" w:hAnsi="Arial" w:cs="Arial"/>
        </w:rPr>
      </w:pPr>
      <w:r w:rsidRPr="002B4477">
        <w:rPr>
          <w:rFonts w:ascii="Arial" w:hAnsi="Arial" w:cs="Arial"/>
        </w:rPr>
        <w:t xml:space="preserve">                                        </w:t>
      </w:r>
    </w:p>
    <w:p w14:paraId="5FEE6ED2"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Recently, several financial institutions in the Tallahassee area have reported finding skimming devices on some of their ATMs. Regardless of where you live, it is important to understand what skimming is and how to protect yourself from it.</w:t>
      </w:r>
    </w:p>
    <w:p w14:paraId="591E49DA"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 </w:t>
      </w:r>
    </w:p>
    <w:p w14:paraId="7A0408AF"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According to the Federal Bureau of Investigation (FBI), skimming occurs when devices illegally installed on or outside ATMs, point-of-sale (POS) terminals, or fuel pumps capture card data and record cardholders’ PIN entries.  Criminals use the collected data to create fake payment cards and then make unauthorized purchases or steal from victims’ accounts.</w:t>
      </w:r>
    </w:p>
    <w:p w14:paraId="07CE0F46"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 </w:t>
      </w:r>
    </w:p>
    <w:p w14:paraId="072CA0E9"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The attached United States Secret Service (USSS) flyer includes advice on mitigation and prevention for individual cardholders as follows:</w:t>
      </w:r>
    </w:p>
    <w:p w14:paraId="5625D220"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 </w:t>
      </w:r>
    </w:p>
    <w:p w14:paraId="03FAFA68" w14:textId="644F7FAB" w:rsidR="007B2C83" w:rsidRPr="007B2C83" w:rsidRDefault="007B2C83" w:rsidP="007B2C83">
      <w:pPr>
        <w:spacing w:after="64"/>
        <w:rPr>
          <w:rFonts w:ascii="Arial" w:hAnsi="Arial" w:cs="Arial"/>
          <w:sz w:val="24"/>
          <w:szCs w:val="24"/>
        </w:rPr>
      </w:pPr>
      <w:r w:rsidRPr="007B2C83">
        <w:rPr>
          <w:rFonts w:ascii="Arial" w:hAnsi="Arial" w:cs="Arial"/>
          <w:sz w:val="24"/>
          <w:szCs w:val="24"/>
        </w:rPr>
        <w:t>“Immediately contact the card issuer’s fraud department to report the incident, as</w:t>
      </w:r>
      <w:r>
        <w:rPr>
          <w:rFonts w:ascii="Arial" w:hAnsi="Arial" w:cs="Arial"/>
          <w:sz w:val="24"/>
          <w:szCs w:val="24"/>
        </w:rPr>
        <w:t>k</w:t>
      </w:r>
      <w:r w:rsidRPr="007B2C83">
        <w:rPr>
          <w:rFonts w:ascii="Arial" w:hAnsi="Arial" w:cs="Arial"/>
          <w:sz w:val="24"/>
          <w:szCs w:val="24"/>
        </w:rPr>
        <w:t xml:space="preserve"> that the card be deactivated, a</w:t>
      </w:r>
      <w:r>
        <w:rPr>
          <w:rFonts w:ascii="Arial" w:hAnsi="Arial" w:cs="Arial"/>
          <w:sz w:val="24"/>
          <w:szCs w:val="24"/>
        </w:rPr>
        <w:t>n</w:t>
      </w:r>
      <w:r w:rsidRPr="007B2C83">
        <w:rPr>
          <w:rFonts w:ascii="Arial" w:hAnsi="Arial" w:cs="Arial"/>
          <w:sz w:val="24"/>
          <w:szCs w:val="24"/>
        </w:rPr>
        <w:t>d ask that a new card be issue</w:t>
      </w:r>
      <w:r>
        <w:rPr>
          <w:rFonts w:ascii="Arial" w:hAnsi="Arial" w:cs="Arial"/>
          <w:sz w:val="24"/>
          <w:szCs w:val="24"/>
        </w:rPr>
        <w:t>d</w:t>
      </w:r>
      <w:r w:rsidRPr="007B2C83">
        <w:rPr>
          <w:rFonts w:ascii="Arial" w:hAnsi="Arial" w:cs="Arial"/>
          <w:sz w:val="24"/>
          <w:szCs w:val="24"/>
        </w:rPr>
        <w:t xml:space="preserve"> with a new PIN. Monitor the affected account closely. If you suffered a financial loss </w:t>
      </w:r>
      <w:proofErr w:type="gramStart"/>
      <w:r w:rsidRPr="007B2C83">
        <w:rPr>
          <w:rFonts w:ascii="Arial" w:hAnsi="Arial" w:cs="Arial"/>
          <w:sz w:val="24"/>
          <w:szCs w:val="24"/>
        </w:rPr>
        <w:t>as a result of</w:t>
      </w:r>
      <w:proofErr w:type="gramEnd"/>
      <w:r w:rsidRPr="007B2C83">
        <w:rPr>
          <w:rFonts w:ascii="Arial" w:hAnsi="Arial" w:cs="Arial"/>
          <w:sz w:val="24"/>
          <w:szCs w:val="24"/>
        </w:rPr>
        <w:t xml:space="preserve"> the skimming incident, consider filing a fraud affidavit with the card issuer and contacting your local law enforcement agency to report the incident. In the future, consider making purchases using cards which can transact through contactless payment (i.e., tap-to-pay) or with the card’s new EMV chip, instead of the magnetic strip.”  </w:t>
      </w:r>
    </w:p>
    <w:p w14:paraId="4E652705"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 </w:t>
      </w:r>
    </w:p>
    <w:p w14:paraId="1996D059"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 xml:space="preserve">Please see the links below from the USSS and FBI, which provide useful information about skimming, the various types of skimming scams, and tips on how to protect yourself. </w:t>
      </w:r>
    </w:p>
    <w:p w14:paraId="49C39E87"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 </w:t>
      </w:r>
    </w:p>
    <w:p w14:paraId="70A583B9" w14:textId="77777777" w:rsidR="007B2C83" w:rsidRPr="007B2C83" w:rsidRDefault="007B2C83" w:rsidP="007B2C83">
      <w:pPr>
        <w:spacing w:after="64"/>
        <w:rPr>
          <w:rFonts w:ascii="Arial" w:hAnsi="Arial" w:cs="Arial"/>
          <w:sz w:val="24"/>
          <w:szCs w:val="24"/>
        </w:rPr>
      </w:pPr>
      <w:hyperlink r:id="rId7" w:history="1">
        <w:r w:rsidRPr="007B2C83">
          <w:rPr>
            <w:rStyle w:val="Hyperlink"/>
            <w:rFonts w:ascii="Arial" w:hAnsi="Arial" w:cs="Arial"/>
            <w:sz w:val="24"/>
            <w:szCs w:val="24"/>
          </w:rPr>
          <w:t>https://www.secretservice.gov/investigations/skimming</w:t>
        </w:r>
      </w:hyperlink>
      <w:r w:rsidRPr="007B2C83">
        <w:rPr>
          <w:rFonts w:ascii="Arial" w:hAnsi="Arial" w:cs="Arial"/>
          <w:sz w:val="24"/>
          <w:szCs w:val="24"/>
        </w:rPr>
        <w:t xml:space="preserve"> </w:t>
      </w:r>
    </w:p>
    <w:p w14:paraId="18BB3284" w14:textId="77777777" w:rsidR="007B2C83" w:rsidRPr="007B2C83" w:rsidRDefault="007B2C83" w:rsidP="007B2C83">
      <w:pPr>
        <w:spacing w:after="64"/>
        <w:rPr>
          <w:rFonts w:ascii="Arial" w:hAnsi="Arial" w:cs="Arial"/>
          <w:sz w:val="24"/>
          <w:szCs w:val="24"/>
        </w:rPr>
      </w:pPr>
      <w:r w:rsidRPr="007B2C83">
        <w:rPr>
          <w:rFonts w:ascii="Arial" w:hAnsi="Arial" w:cs="Arial"/>
          <w:sz w:val="24"/>
          <w:szCs w:val="24"/>
        </w:rPr>
        <w:t> </w:t>
      </w:r>
    </w:p>
    <w:p w14:paraId="608DB16A" w14:textId="77777777" w:rsidR="007B2C83" w:rsidRPr="007B2C83" w:rsidRDefault="007B2C83" w:rsidP="007B2C83">
      <w:pPr>
        <w:spacing w:after="64"/>
        <w:rPr>
          <w:rFonts w:ascii="Arial" w:hAnsi="Arial" w:cs="Arial"/>
          <w:sz w:val="24"/>
          <w:szCs w:val="24"/>
        </w:rPr>
      </w:pPr>
      <w:hyperlink r:id="rId8" w:history="1">
        <w:r w:rsidRPr="007B2C83">
          <w:rPr>
            <w:rStyle w:val="Hyperlink"/>
            <w:rFonts w:ascii="Arial" w:hAnsi="Arial" w:cs="Arial"/>
            <w:sz w:val="24"/>
            <w:szCs w:val="24"/>
          </w:rPr>
          <w:t>https://www.fbi.gov/how-we-can-help-you/scams-and-safety/common-frauds-and-scam</w:t>
        </w:r>
        <w:r w:rsidRPr="007B2C83">
          <w:rPr>
            <w:rStyle w:val="Hyperlink"/>
            <w:rFonts w:ascii="Arial" w:hAnsi="Arial" w:cs="Arial"/>
            <w:sz w:val="24"/>
            <w:szCs w:val="24"/>
          </w:rPr>
          <w:t>s</w:t>
        </w:r>
        <w:r w:rsidRPr="007B2C83">
          <w:rPr>
            <w:rStyle w:val="Hyperlink"/>
            <w:rFonts w:ascii="Arial" w:hAnsi="Arial" w:cs="Arial"/>
            <w:sz w:val="24"/>
            <w:szCs w:val="24"/>
          </w:rPr>
          <w:t>/skimming</w:t>
        </w:r>
      </w:hyperlink>
      <w:r w:rsidRPr="007B2C83">
        <w:rPr>
          <w:rFonts w:ascii="Arial" w:hAnsi="Arial" w:cs="Arial"/>
          <w:sz w:val="24"/>
          <w:szCs w:val="24"/>
        </w:rPr>
        <w:t xml:space="preserve"> </w:t>
      </w:r>
    </w:p>
    <w:p w14:paraId="68560946" w14:textId="77777777" w:rsidR="00E03C83" w:rsidRDefault="00E03C83" w:rsidP="002E2ACC">
      <w:pPr>
        <w:spacing w:after="64"/>
        <w:rPr>
          <w:rFonts w:ascii="Arial" w:hAnsi="Arial" w:cs="Arial"/>
        </w:rPr>
      </w:pPr>
    </w:p>
    <w:p w14:paraId="435FC730" w14:textId="117ABD8B" w:rsidR="002E69DD" w:rsidRPr="002B4477" w:rsidRDefault="002E69DD" w:rsidP="008B5948">
      <w:pPr>
        <w:rPr>
          <w:rFonts w:ascii="Arial" w:hAnsi="Arial" w:cs="Arial"/>
        </w:rPr>
      </w:pPr>
      <w:r w:rsidRPr="002B4477">
        <w:rPr>
          <w:rFonts w:ascii="Arial" w:hAnsi="Arial" w:cs="Arial"/>
          <w:b/>
          <w:i/>
        </w:rPr>
        <w:t xml:space="preserve">A Public Service Announcement from the Area Agency on Aging for Southwest Florida, Inc., the state-designated disability and aging resource center for Charlotte, Collier, Desoto, Glades, </w:t>
      </w:r>
      <w:r w:rsidRPr="002B4477">
        <w:rPr>
          <w:rFonts w:ascii="Arial" w:hAnsi="Arial" w:cs="Arial"/>
          <w:b/>
          <w:i/>
        </w:rPr>
        <w:lastRenderedPageBreak/>
        <w:t>Hendry, Lee and Sarasota counties funded in part by the State of Florida Department of Elder Affairs.</w:t>
      </w:r>
    </w:p>
    <w:p w14:paraId="35202497" w14:textId="77777777" w:rsidR="00B2704D" w:rsidRPr="002B4477" w:rsidRDefault="00B2704D" w:rsidP="00E53B51">
      <w:pPr>
        <w:tabs>
          <w:tab w:val="left" w:pos="7200"/>
        </w:tabs>
        <w:ind w:left="1260" w:right="-40"/>
        <w:rPr>
          <w:rFonts w:ascii="Arial" w:eastAsia="Times New Roman" w:hAnsi="Arial" w:cs="Arial"/>
          <w:sz w:val="24"/>
          <w:szCs w:val="20"/>
        </w:rPr>
      </w:pPr>
    </w:p>
    <w:p w14:paraId="1B358EB3" w14:textId="77777777" w:rsidR="007B2C83" w:rsidRPr="007B2C83" w:rsidRDefault="007B2C83" w:rsidP="007B2C83">
      <w:pPr>
        <w:widowControl/>
        <w:autoSpaceDE w:val="0"/>
        <w:autoSpaceDN w:val="0"/>
        <w:adjustRightInd w:val="0"/>
        <w:contextualSpacing/>
        <w:rPr>
          <w:rFonts w:ascii="Arial" w:eastAsia="Calibri" w:hAnsi="Arial" w:cs="Arial"/>
          <w:b/>
          <w:bCs/>
          <w:color w:val="000000"/>
          <w:sz w:val="24"/>
          <w:szCs w:val="24"/>
        </w:rPr>
      </w:pPr>
      <w:r w:rsidRPr="007B2C83">
        <w:rPr>
          <w:rFonts w:ascii="Arial" w:eastAsia="Calibri" w:hAnsi="Arial" w:cs="Arial"/>
          <w:b/>
          <w:bCs/>
          <w:color w:val="000000"/>
          <w:sz w:val="24"/>
          <w:szCs w:val="24"/>
        </w:rPr>
        <w:t>About the Area Agency on Aging for Southwest Florida</w:t>
      </w:r>
    </w:p>
    <w:p w14:paraId="21BC53DF" w14:textId="70B02B7C" w:rsidR="00677530" w:rsidRPr="002B4477" w:rsidRDefault="007B2C83" w:rsidP="007B2C83">
      <w:pPr>
        <w:spacing w:before="1"/>
        <w:rPr>
          <w:rFonts w:ascii="Arial" w:eastAsia="Times New Roman" w:hAnsi="Arial" w:cs="Arial"/>
          <w:sz w:val="16"/>
          <w:szCs w:val="16"/>
        </w:rPr>
      </w:pPr>
      <w:r w:rsidRPr="007B2C83">
        <w:rPr>
          <w:rFonts w:ascii="Arial" w:eastAsia="Calibri" w:hAnsi="Arial" w:cs="Arial"/>
        </w:rPr>
        <w:t>The Area Agency on Aging for Southwest Florida is a 501(c)3 organization serving Charlotte, Collier, DeSoto, Glades, Hendry, Lee, and Sarasota Counties. AAASWFL has been operating for 45+ years to provide information and referrals, screening and assessment for Long-Term Care programs, and Medicare counseling. More information is available by visiting the AAASWFL website (</w:t>
      </w:r>
      <w:r w:rsidRPr="007B2C83">
        <w:rPr>
          <w:rFonts w:ascii="Arial" w:eastAsia="Calibri" w:hAnsi="Arial" w:cs="Arial"/>
          <w:color w:val="0000FF"/>
        </w:rPr>
        <w:t>www.aaaswfl.org</w:t>
      </w:r>
      <w:r w:rsidRPr="007B2C83">
        <w:rPr>
          <w:rFonts w:ascii="Arial" w:eastAsia="Calibri" w:hAnsi="Arial" w:cs="Arial"/>
        </w:rPr>
        <w:t>) or by calling the Helpline: (866) 413-5337.</w:t>
      </w:r>
      <w:bookmarkEnd w:id="0"/>
    </w:p>
    <w:sectPr w:rsidR="00677530" w:rsidRPr="002B4477" w:rsidSect="007B2C83">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3614"/>
    <w:multiLevelType w:val="multilevel"/>
    <w:tmpl w:val="C20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A47BF"/>
    <w:multiLevelType w:val="hybridMultilevel"/>
    <w:tmpl w:val="A92E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86F7F"/>
    <w:multiLevelType w:val="hybridMultilevel"/>
    <w:tmpl w:val="5344C6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48996874"/>
    <w:multiLevelType w:val="hybridMultilevel"/>
    <w:tmpl w:val="62DADCD0"/>
    <w:lvl w:ilvl="0" w:tplc="0598F9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579A7"/>
    <w:multiLevelType w:val="multilevel"/>
    <w:tmpl w:val="ABFA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565234">
    <w:abstractNumId w:val="2"/>
  </w:num>
  <w:num w:numId="2" w16cid:durableId="1169978370">
    <w:abstractNumId w:val="0"/>
  </w:num>
  <w:num w:numId="3" w16cid:durableId="243033351">
    <w:abstractNumId w:val="4"/>
  </w:num>
  <w:num w:numId="4" w16cid:durableId="966396913">
    <w:abstractNumId w:val="1"/>
  </w:num>
  <w:num w:numId="5" w16cid:durableId="1597447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30"/>
    <w:rsid w:val="000250B6"/>
    <w:rsid w:val="000301E6"/>
    <w:rsid w:val="00064D45"/>
    <w:rsid w:val="00083052"/>
    <w:rsid w:val="00101D92"/>
    <w:rsid w:val="00114C0E"/>
    <w:rsid w:val="00133A7C"/>
    <w:rsid w:val="00133D29"/>
    <w:rsid w:val="001413F7"/>
    <w:rsid w:val="00145B5E"/>
    <w:rsid w:val="00156A25"/>
    <w:rsid w:val="001709D3"/>
    <w:rsid w:val="001C51A3"/>
    <w:rsid w:val="001E2A3F"/>
    <w:rsid w:val="001E5CA2"/>
    <w:rsid w:val="00233CE3"/>
    <w:rsid w:val="0024619A"/>
    <w:rsid w:val="00272BD3"/>
    <w:rsid w:val="002811C1"/>
    <w:rsid w:val="002B1837"/>
    <w:rsid w:val="002B4477"/>
    <w:rsid w:val="002C6A40"/>
    <w:rsid w:val="002E2ACC"/>
    <w:rsid w:val="002E69DD"/>
    <w:rsid w:val="003C2BEE"/>
    <w:rsid w:val="003D0110"/>
    <w:rsid w:val="003E796F"/>
    <w:rsid w:val="00401373"/>
    <w:rsid w:val="00404E12"/>
    <w:rsid w:val="00441E4A"/>
    <w:rsid w:val="00460759"/>
    <w:rsid w:val="00464BCF"/>
    <w:rsid w:val="004C10E9"/>
    <w:rsid w:val="004D74D9"/>
    <w:rsid w:val="004E3461"/>
    <w:rsid w:val="004F26AE"/>
    <w:rsid w:val="004F5F2D"/>
    <w:rsid w:val="005223CD"/>
    <w:rsid w:val="005305F1"/>
    <w:rsid w:val="00566A18"/>
    <w:rsid w:val="00586A47"/>
    <w:rsid w:val="0059099A"/>
    <w:rsid w:val="005C500D"/>
    <w:rsid w:val="0060107D"/>
    <w:rsid w:val="00611C14"/>
    <w:rsid w:val="00645787"/>
    <w:rsid w:val="00677530"/>
    <w:rsid w:val="006A0B25"/>
    <w:rsid w:val="006C2F1E"/>
    <w:rsid w:val="00711678"/>
    <w:rsid w:val="00731BC2"/>
    <w:rsid w:val="00761778"/>
    <w:rsid w:val="00784A91"/>
    <w:rsid w:val="007B2C83"/>
    <w:rsid w:val="007D7CCD"/>
    <w:rsid w:val="007E0029"/>
    <w:rsid w:val="007F33DF"/>
    <w:rsid w:val="007F5E71"/>
    <w:rsid w:val="00805C39"/>
    <w:rsid w:val="00814F03"/>
    <w:rsid w:val="008202EE"/>
    <w:rsid w:val="00872C67"/>
    <w:rsid w:val="008904AE"/>
    <w:rsid w:val="008B556E"/>
    <w:rsid w:val="008B5948"/>
    <w:rsid w:val="008F0867"/>
    <w:rsid w:val="008F2606"/>
    <w:rsid w:val="009002C4"/>
    <w:rsid w:val="00923DC2"/>
    <w:rsid w:val="009565A6"/>
    <w:rsid w:val="009D529D"/>
    <w:rsid w:val="009E411F"/>
    <w:rsid w:val="009F1D1F"/>
    <w:rsid w:val="00A06B45"/>
    <w:rsid w:val="00A20204"/>
    <w:rsid w:val="00A229ED"/>
    <w:rsid w:val="00A97A14"/>
    <w:rsid w:val="00AB5A96"/>
    <w:rsid w:val="00AC4BBC"/>
    <w:rsid w:val="00B04998"/>
    <w:rsid w:val="00B05E84"/>
    <w:rsid w:val="00B2704D"/>
    <w:rsid w:val="00B66087"/>
    <w:rsid w:val="00B9212E"/>
    <w:rsid w:val="00BE20B9"/>
    <w:rsid w:val="00BF2F21"/>
    <w:rsid w:val="00C02E8E"/>
    <w:rsid w:val="00C120BE"/>
    <w:rsid w:val="00C46216"/>
    <w:rsid w:val="00C554C0"/>
    <w:rsid w:val="00C97671"/>
    <w:rsid w:val="00CB74AC"/>
    <w:rsid w:val="00CF3A87"/>
    <w:rsid w:val="00D75224"/>
    <w:rsid w:val="00D8493D"/>
    <w:rsid w:val="00DD1836"/>
    <w:rsid w:val="00DE7CD1"/>
    <w:rsid w:val="00DF0B6F"/>
    <w:rsid w:val="00DF4274"/>
    <w:rsid w:val="00E03C83"/>
    <w:rsid w:val="00E068DE"/>
    <w:rsid w:val="00E53B51"/>
    <w:rsid w:val="00E76FC5"/>
    <w:rsid w:val="00E86725"/>
    <w:rsid w:val="00EA1642"/>
    <w:rsid w:val="00EA337F"/>
    <w:rsid w:val="00EC01B4"/>
    <w:rsid w:val="00EC04BE"/>
    <w:rsid w:val="00EE7D0F"/>
    <w:rsid w:val="00F85D63"/>
    <w:rsid w:val="00FB250C"/>
    <w:rsid w:val="00FB6D84"/>
    <w:rsid w:val="00FE4968"/>
    <w:rsid w:val="00FF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0935"/>
  <w15:docId w15:val="{CB186AAD-3C76-450F-A975-A4C8DB0F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8"/>
      <w:ind w:left="736"/>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0759"/>
    <w:rPr>
      <w:color w:val="0000FF" w:themeColor="hyperlink"/>
      <w:u w:val="single"/>
    </w:rPr>
  </w:style>
  <w:style w:type="paragraph" w:styleId="NormalWeb">
    <w:name w:val="Normal (Web)"/>
    <w:basedOn w:val="Normal"/>
    <w:uiPriority w:val="99"/>
    <w:unhideWhenUsed/>
    <w:rsid w:val="00145B5E"/>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46216"/>
    <w:rPr>
      <w:b/>
      <w:bCs/>
    </w:rPr>
  </w:style>
  <w:style w:type="paragraph" w:styleId="CommentText">
    <w:name w:val="annotation text"/>
    <w:basedOn w:val="Normal"/>
    <w:link w:val="CommentTextChar"/>
    <w:uiPriority w:val="99"/>
    <w:semiHidden/>
    <w:unhideWhenUsed/>
    <w:rsid w:val="00401373"/>
    <w:rPr>
      <w:sz w:val="20"/>
      <w:szCs w:val="20"/>
    </w:rPr>
  </w:style>
  <w:style w:type="character" w:customStyle="1" w:styleId="CommentTextChar">
    <w:name w:val="Comment Text Char"/>
    <w:basedOn w:val="DefaultParagraphFont"/>
    <w:link w:val="CommentText"/>
    <w:uiPriority w:val="99"/>
    <w:semiHidden/>
    <w:rsid w:val="00401373"/>
    <w:rPr>
      <w:sz w:val="20"/>
      <w:szCs w:val="20"/>
    </w:rPr>
  </w:style>
  <w:style w:type="character" w:styleId="UnresolvedMention">
    <w:name w:val="Unresolved Mention"/>
    <w:basedOn w:val="DefaultParagraphFont"/>
    <w:uiPriority w:val="99"/>
    <w:semiHidden/>
    <w:unhideWhenUsed/>
    <w:rsid w:val="00A20204"/>
    <w:rPr>
      <w:color w:val="605E5C"/>
      <w:shd w:val="clear" w:color="auto" w:fill="E1DFDD"/>
    </w:rPr>
  </w:style>
  <w:style w:type="character" w:styleId="FollowedHyperlink">
    <w:name w:val="FollowedHyperlink"/>
    <w:basedOn w:val="DefaultParagraphFont"/>
    <w:uiPriority w:val="99"/>
    <w:semiHidden/>
    <w:unhideWhenUsed/>
    <w:rsid w:val="002B1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87879">
      <w:bodyDiv w:val="1"/>
      <w:marLeft w:val="0"/>
      <w:marRight w:val="0"/>
      <w:marTop w:val="0"/>
      <w:marBottom w:val="0"/>
      <w:divBdr>
        <w:top w:val="none" w:sz="0" w:space="0" w:color="auto"/>
        <w:left w:val="none" w:sz="0" w:space="0" w:color="auto"/>
        <w:bottom w:val="none" w:sz="0" w:space="0" w:color="auto"/>
        <w:right w:val="none" w:sz="0" w:space="0" w:color="auto"/>
      </w:divBdr>
    </w:div>
    <w:div w:id="549388428">
      <w:bodyDiv w:val="1"/>
      <w:marLeft w:val="0"/>
      <w:marRight w:val="0"/>
      <w:marTop w:val="0"/>
      <w:marBottom w:val="0"/>
      <w:divBdr>
        <w:top w:val="none" w:sz="0" w:space="0" w:color="auto"/>
        <w:left w:val="none" w:sz="0" w:space="0" w:color="auto"/>
        <w:bottom w:val="none" w:sz="0" w:space="0" w:color="auto"/>
        <w:right w:val="none" w:sz="0" w:space="0" w:color="auto"/>
      </w:divBdr>
    </w:div>
    <w:div w:id="759987648">
      <w:bodyDiv w:val="1"/>
      <w:marLeft w:val="0"/>
      <w:marRight w:val="0"/>
      <w:marTop w:val="0"/>
      <w:marBottom w:val="0"/>
      <w:divBdr>
        <w:top w:val="none" w:sz="0" w:space="0" w:color="auto"/>
        <w:left w:val="none" w:sz="0" w:space="0" w:color="auto"/>
        <w:bottom w:val="none" w:sz="0" w:space="0" w:color="auto"/>
        <w:right w:val="none" w:sz="0" w:space="0" w:color="auto"/>
      </w:divBdr>
    </w:div>
    <w:div w:id="1144081743">
      <w:bodyDiv w:val="1"/>
      <w:marLeft w:val="0"/>
      <w:marRight w:val="0"/>
      <w:marTop w:val="0"/>
      <w:marBottom w:val="0"/>
      <w:divBdr>
        <w:top w:val="none" w:sz="0" w:space="0" w:color="auto"/>
        <w:left w:val="none" w:sz="0" w:space="0" w:color="auto"/>
        <w:bottom w:val="none" w:sz="0" w:space="0" w:color="auto"/>
        <w:right w:val="none" w:sz="0" w:space="0" w:color="auto"/>
      </w:divBdr>
    </w:div>
    <w:div w:id="1683126563">
      <w:bodyDiv w:val="1"/>
      <w:marLeft w:val="0"/>
      <w:marRight w:val="0"/>
      <w:marTop w:val="0"/>
      <w:marBottom w:val="0"/>
      <w:divBdr>
        <w:top w:val="none" w:sz="0" w:space="0" w:color="auto"/>
        <w:left w:val="none" w:sz="0" w:space="0" w:color="auto"/>
        <w:bottom w:val="none" w:sz="0" w:space="0" w:color="auto"/>
        <w:right w:val="none" w:sz="0" w:space="0" w:color="auto"/>
      </w:divBdr>
    </w:div>
    <w:div w:id="1876888148">
      <w:bodyDiv w:val="1"/>
      <w:marLeft w:val="0"/>
      <w:marRight w:val="0"/>
      <w:marTop w:val="0"/>
      <w:marBottom w:val="0"/>
      <w:divBdr>
        <w:top w:val="none" w:sz="0" w:space="0" w:color="auto"/>
        <w:left w:val="none" w:sz="0" w:space="0" w:color="auto"/>
        <w:bottom w:val="none" w:sz="0" w:space="0" w:color="auto"/>
        <w:right w:val="none" w:sz="0" w:space="0" w:color="auto"/>
      </w:divBdr>
    </w:div>
    <w:div w:id="1933780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bi.gov/how-we-can-help-you/scams-and-safety/common-frauds-and-scams/skimming" TargetMode="External"/><Relationship Id="rId3" Type="http://schemas.openxmlformats.org/officeDocument/2006/relationships/settings" Target="settings.xml"/><Relationship Id="rId7" Type="http://schemas.openxmlformats.org/officeDocument/2006/relationships/hyperlink" Target="https://www.secretservice.gov/investigations/skim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orivel.lappost@aaaswfl.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Premier Values</vt:lpstr>
    </vt:vector>
  </TitlesOfParts>
  <Company>Microsoft</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Values</dc:title>
  <dc:creator>Shannon Sykes</dc:creator>
  <cp:lastModifiedBy>Teresa Estefan</cp:lastModifiedBy>
  <cp:revision>3</cp:revision>
  <dcterms:created xsi:type="dcterms:W3CDTF">2025-02-19T17:20:00Z</dcterms:created>
  <dcterms:modified xsi:type="dcterms:W3CDTF">2025-02-20T19:05:00Z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LastSaved">
    <vt:filetime>2017-10-16T00:00:00Z</vt:filetime>
  </property>
</Properties>
</file>